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L’an deux mille vingt-trois, le vendredi 31 mars à 18 heures 30 minutes, le Conseil Municipal de SAINT JACQUES D’AMBUR dûment convoqué, s’est réuni en session ordinaire, à la mairie, sous la présidence de Madame GARDON Eliane, Maire.</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Nombre de membres :</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 exercice : 11</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Présents : 8</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Qui ont pris part à la délibération : 11</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Date de convocation du conseil municipal : 27/03/2023</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Présents :</w:t>
      </w:r>
      <w:r>
        <w:rPr>
          <w:rFonts w:ascii="Comic Sans MS" w:hAnsi="Comic Sans MS" w:cs="Comic Sans MS" w:eastAsia="Comic Sans MS"/>
          <w:color w:val="auto"/>
          <w:spacing w:val="0"/>
          <w:position w:val="0"/>
          <w:sz w:val="22"/>
          <w:shd w:fill="auto" w:val="clear"/>
        </w:rPr>
        <w:t xml:space="preserve"> CIBOIS Arnaud, DUMAS Lionel, DUMONT Alain, GARDON Eliane, GARRACHON Ludovic, ROSSIGNOL Lucette, LECLERC Josette, VIDAL Josiane</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Absent :</w:t>
      </w:r>
      <w:r>
        <w:rPr>
          <w:rFonts w:ascii="Comic Sans MS" w:hAnsi="Comic Sans MS" w:cs="Comic Sans MS" w:eastAsia="Comic Sans MS"/>
          <w:color w:val="auto"/>
          <w:spacing w:val="0"/>
          <w:position w:val="0"/>
          <w:sz w:val="22"/>
          <w:shd w:fill="auto" w:val="clear"/>
        </w:rPr>
        <w:t xml:space="preserve"> MONNEYRON Dominique ayant donné pouvoir à DUMONT Alain, PASQUET Thomas ayant donné pouvoir à ROSSIGNOL Lucette, TIXERONT Gérard ayant donné pouvoir à DUMAS Lionel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Madame ROSSIGNOL Lucette a été élue secrétaire.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Objet :</w:t>
      </w:r>
      <w:r>
        <w:rPr>
          <w:rFonts w:ascii="Comic Sans MS" w:hAnsi="Comic Sans MS" w:cs="Comic Sans MS" w:eastAsia="Comic Sans MS"/>
          <w:b/>
          <w:color w:val="auto"/>
          <w:spacing w:val="0"/>
          <w:position w:val="0"/>
          <w:sz w:val="22"/>
          <w:shd w:fill="auto" w:val="clear"/>
        </w:rPr>
        <w:t xml:space="preserve">  Vote du Budget Primitif 2023</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(Budget principal et budget annexe Assainissement)</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Vu le Code Général des Collectivités Territoriales et notamment ses articles L 2312-1 et suivants,</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Vu le projet de budget principal et de budgets annexes pour l’exercice 2023,</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Il est proposé au Conseil Municipal d’adopter le budget primitif 2023.</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Après en avoir délibéré, le Conseil Municipal, à l’unanimité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Décide d’adopter le budget primitif 2023 de la Commune de Saint-Jacques d’Ambur arrêté à l’équilibre en dépenses et en recettes pour le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numPr>
          <w:ilvl w:val="0"/>
          <w:numId w:val="4"/>
        </w:numPr>
        <w:spacing w:before="0" w:after="0" w:line="240"/>
        <w:ind w:right="0" w:left="720" w:hanging="360"/>
        <w:jc w:val="left"/>
        <w:rPr>
          <w:rFonts w:ascii="Comic Sans MS" w:hAnsi="Comic Sans MS" w:cs="Comic Sans MS" w:eastAsia="Comic Sans MS"/>
          <w:color w:val="auto"/>
          <w:spacing w:val="0"/>
          <w:position w:val="0"/>
          <w:sz w:val="22"/>
          <w:u w:val="single"/>
          <w:shd w:fill="auto" w:val="clear"/>
        </w:rPr>
      </w:pPr>
      <w:r>
        <w:rPr>
          <w:rFonts w:ascii="Comic Sans MS" w:hAnsi="Comic Sans MS" w:cs="Comic Sans MS" w:eastAsia="Comic Sans MS"/>
          <w:color w:val="auto"/>
          <w:spacing w:val="0"/>
          <w:position w:val="0"/>
          <w:sz w:val="22"/>
          <w:u w:val="single"/>
          <w:shd w:fill="auto" w:val="clear"/>
        </w:rPr>
        <w:t xml:space="preserve">Le Budget Principal </w:t>
      </w:r>
    </w:p>
    <w:p>
      <w:pPr>
        <w:spacing w:before="0" w:after="0" w:line="240"/>
        <w:ind w:right="0" w:left="72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 fonctionnement à 370 000.00 €</w:t>
      </w:r>
    </w:p>
    <w:p>
      <w:pPr>
        <w:spacing w:before="0" w:after="0" w:line="240"/>
        <w:ind w:right="0" w:left="72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 investissement à 145 000.00€</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numPr>
          <w:ilvl w:val="0"/>
          <w:numId w:val="7"/>
        </w:numPr>
        <w:spacing w:before="0" w:after="0" w:line="240"/>
        <w:ind w:right="0" w:left="720" w:hanging="360"/>
        <w:jc w:val="left"/>
        <w:rPr>
          <w:rFonts w:ascii="Comic Sans MS" w:hAnsi="Comic Sans MS" w:cs="Comic Sans MS" w:eastAsia="Comic Sans MS"/>
          <w:color w:val="auto"/>
          <w:spacing w:val="0"/>
          <w:position w:val="0"/>
          <w:sz w:val="22"/>
          <w:u w:val="single"/>
          <w:shd w:fill="auto" w:val="clear"/>
        </w:rPr>
      </w:pPr>
      <w:r>
        <w:rPr>
          <w:rFonts w:ascii="Comic Sans MS" w:hAnsi="Comic Sans MS" w:cs="Comic Sans MS" w:eastAsia="Comic Sans MS"/>
          <w:color w:val="auto"/>
          <w:spacing w:val="0"/>
          <w:position w:val="0"/>
          <w:sz w:val="22"/>
          <w:u w:val="single"/>
          <w:shd w:fill="auto" w:val="clear"/>
        </w:rPr>
        <w:t xml:space="preserve">Le Budget Assainissement</w:t>
      </w:r>
    </w:p>
    <w:p>
      <w:pPr>
        <w:spacing w:before="0" w:after="0" w:line="240"/>
        <w:ind w:right="0" w:left="708"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 fonctionnement à 15 000.00 €</w:t>
      </w:r>
    </w:p>
    <w:p>
      <w:pPr>
        <w:spacing w:before="0" w:after="0" w:line="240"/>
        <w:ind w:right="0" w:left="708"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 investissement à 21261.39 €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u w:val="single"/>
          <w:shd w:fill="auto" w:val="clear"/>
        </w:rPr>
        <w:t xml:space="preserve">Objet :</w:t>
      </w:r>
      <w:r>
        <w:rPr>
          <w:rFonts w:ascii="Comic Sans MS" w:hAnsi="Comic Sans MS" w:cs="Comic Sans MS" w:eastAsia="Comic Sans MS"/>
          <w:b/>
          <w:color w:val="auto"/>
          <w:spacing w:val="0"/>
          <w:position w:val="0"/>
          <w:sz w:val="24"/>
          <w:shd w:fill="auto" w:val="clear"/>
        </w:rPr>
        <w:t xml:space="preserve">  Approbation du compte de gestion 2022 du budget assainissement dressé par le Service de Gestion Comptable de RIOM</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Le Conseil Municipal, après s’être fait présenter le budget assainissement de l’exercice 2022 et les décisions modificatives qui s’y rattachent, les titres définitifs des créances à recouvrer, le détail des dépenses effectuées et celui des mandats délivrés, les bordereaux de titres de recettes, les bordereaux des mandats, les comptes de gestion dressés par le Receveur accompagné des états de développement des comptes des tiers ainsi que l’état de l’Actif, l’état du Passif, l’état des restes à recouvrer et l’état des restes à payer. Après avoir entendu et approuvé le compte administratif de l’Assainissement de l’exercice 2022,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numPr>
          <w:ilvl w:val="0"/>
          <w:numId w:val="11"/>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l’ensemble des opérations effectuées du 1</w:t>
      </w:r>
      <w:r>
        <w:rPr>
          <w:rFonts w:ascii="Comic Sans MS" w:hAnsi="Comic Sans MS" w:cs="Comic Sans MS" w:eastAsia="Comic Sans MS"/>
          <w:color w:val="auto"/>
          <w:spacing w:val="0"/>
          <w:position w:val="0"/>
          <w:sz w:val="22"/>
          <w:shd w:fill="auto" w:val="clear"/>
          <w:vertAlign w:val="superscript"/>
        </w:rPr>
        <w:t xml:space="preserve">er</w:t>
      </w:r>
      <w:r>
        <w:rPr>
          <w:rFonts w:ascii="Comic Sans MS" w:hAnsi="Comic Sans MS" w:cs="Comic Sans MS" w:eastAsia="Comic Sans MS"/>
          <w:color w:val="auto"/>
          <w:spacing w:val="0"/>
          <w:position w:val="0"/>
          <w:sz w:val="22"/>
          <w:shd w:fill="auto" w:val="clear"/>
        </w:rPr>
        <w:t xml:space="preserve"> janvier 2022 au 31 décembre 2022, y compris celles relatives à la journée complémentaire ;</w:t>
      </w:r>
    </w:p>
    <w:p>
      <w:pPr>
        <w:numPr>
          <w:ilvl w:val="0"/>
          <w:numId w:val="11"/>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l’exécution du budget assainissement de l’exercice 2022 en ce qui concerne les différentes sections budgétaires ;</w:t>
      </w:r>
    </w:p>
    <w:p>
      <w:pPr>
        <w:numPr>
          <w:ilvl w:val="0"/>
          <w:numId w:val="11"/>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la comptabilité des valeurs inactives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DECLARE</w:t>
      </w:r>
      <w:r>
        <w:rPr>
          <w:rFonts w:ascii="Comic Sans MS" w:hAnsi="Comic Sans MS" w:cs="Comic Sans MS" w:eastAsia="Comic Sans MS"/>
          <w:color w:val="auto"/>
          <w:spacing w:val="0"/>
          <w:position w:val="0"/>
          <w:sz w:val="22"/>
          <w:shd w:fill="auto" w:val="clear"/>
        </w:rPr>
        <w:t xml:space="preserve"> que le compte de gestion Assainissement dressé, pour l’exercice 2022 par le Receveur, visé et certifié conforme par l’ordonnateur, n’appellent ni observation ni réserve de sa part.</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Objet :</w:t>
      </w:r>
      <w:r>
        <w:rPr>
          <w:rFonts w:ascii="Comic Sans MS" w:hAnsi="Comic Sans MS" w:cs="Comic Sans MS" w:eastAsia="Comic Sans MS"/>
          <w:b/>
          <w:color w:val="auto"/>
          <w:spacing w:val="0"/>
          <w:position w:val="0"/>
          <w:sz w:val="22"/>
          <w:shd w:fill="auto" w:val="clear"/>
        </w:rPr>
        <w:t xml:space="preserve">  Approbation du compte de gestion 2022 du budget principal de la commune dressée par le Service de Gestion Comptable de Riom</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Le Conseil Municipal, après s’être fait présenter le budget primitif de la commune de l’exercice 2022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des tiers ainsi que l’état de l’Actif, l’état du Passif, l’état des restes à recouvrer et l’état des restes à payer,</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Après avoir entendu et approuvé le compte administratif de la commune de l’exercice 2022,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numPr>
          <w:ilvl w:val="0"/>
          <w:numId w:val="13"/>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l’ensemble des opérations effectuées du 1</w:t>
      </w:r>
      <w:r>
        <w:rPr>
          <w:rFonts w:ascii="Comic Sans MS" w:hAnsi="Comic Sans MS" w:cs="Comic Sans MS" w:eastAsia="Comic Sans MS"/>
          <w:color w:val="auto"/>
          <w:spacing w:val="0"/>
          <w:position w:val="0"/>
          <w:sz w:val="22"/>
          <w:shd w:fill="auto" w:val="clear"/>
          <w:vertAlign w:val="superscript"/>
        </w:rPr>
        <w:t xml:space="preserve">er</w:t>
      </w:r>
      <w:r>
        <w:rPr>
          <w:rFonts w:ascii="Comic Sans MS" w:hAnsi="Comic Sans MS" w:cs="Comic Sans MS" w:eastAsia="Comic Sans MS"/>
          <w:color w:val="auto"/>
          <w:spacing w:val="0"/>
          <w:position w:val="0"/>
          <w:sz w:val="22"/>
          <w:shd w:fill="auto" w:val="clear"/>
        </w:rPr>
        <w:t xml:space="preserve"> janvier 2022 au 31 décembre 2022, y compris celles relatives à la journée complémentaire ;</w:t>
      </w:r>
    </w:p>
    <w:p>
      <w:pPr>
        <w:numPr>
          <w:ilvl w:val="0"/>
          <w:numId w:val="13"/>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l’exécution du budget de l’exercice 2022 en ce qui concerne les différentes sections budgétaires et budgets annexes ;</w:t>
      </w:r>
    </w:p>
    <w:p>
      <w:pPr>
        <w:numPr>
          <w:ilvl w:val="0"/>
          <w:numId w:val="13"/>
        </w:numPr>
        <w:tabs>
          <w:tab w:val="left" w:pos="1170" w:leader="none"/>
        </w:tabs>
        <w:spacing w:before="0" w:after="0" w:line="240"/>
        <w:ind w:right="0" w:left="1170" w:hanging="465"/>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Statuant sur la comptabilité des valeurs inactives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DECLARE que le compte de gestion du budget commune dressé, pour l’exercice 2022 par le Receveur, visé et certifié conforme par l’ordonnateur, n’appellent ni observation ni réserve de sa part.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Objet :</w:t>
      </w:r>
      <w:r>
        <w:rPr>
          <w:rFonts w:ascii="Comic Sans MS" w:hAnsi="Comic Sans MS" w:cs="Comic Sans MS" w:eastAsia="Comic Sans MS"/>
          <w:b/>
          <w:color w:val="auto"/>
          <w:spacing w:val="0"/>
          <w:position w:val="0"/>
          <w:sz w:val="22"/>
          <w:shd w:fill="auto" w:val="clear"/>
        </w:rPr>
        <w:t xml:space="preserve">  Vote taux imposition 2023</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Vu le code général des impôts et notamment les articles 1379, 1407 et suivants ainsi que l'article 1636 B relatifs aux impôts locaux et au vote des taux d’imposition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Compte tenu de ces éléments, et après en avoir délibéré,</w:t>
      </w:r>
      <w:r>
        <w:rPr>
          <w:rFonts w:ascii="Comic Sans MS" w:hAnsi="Comic Sans MS" w:cs="Comic Sans MS" w:eastAsia="Comic Sans MS"/>
          <w:color w:val="auto"/>
          <w:spacing w:val="0"/>
          <w:position w:val="0"/>
          <w:sz w:val="22"/>
          <w:shd w:fill="auto" w:val="clear"/>
        </w:rPr>
        <w:t xml:space="preserve"> </w:t>
      </w:r>
      <w:r>
        <w:rPr>
          <w:rFonts w:ascii="Comic Sans MS" w:hAnsi="Comic Sans MS" w:cs="Comic Sans MS" w:eastAsia="Comic Sans MS"/>
          <w:b/>
          <w:color w:val="auto"/>
          <w:spacing w:val="0"/>
          <w:position w:val="0"/>
          <w:sz w:val="22"/>
          <w:shd w:fill="auto" w:val="clear"/>
        </w:rPr>
        <w:t xml:space="preserve">le conseil municipal</w:t>
      </w:r>
      <w:r>
        <w:rPr>
          <w:rFonts w:ascii="Comic Sans MS" w:hAnsi="Comic Sans MS" w:cs="Comic Sans MS" w:eastAsia="Comic Sans MS"/>
          <w:i/>
          <w:color w:val="auto"/>
          <w:spacing w:val="0"/>
          <w:position w:val="0"/>
          <w:sz w:val="22"/>
          <w:shd w:fill="auto" w:val="clear"/>
        </w:rPr>
        <w:t xml:space="preserve"> </w:t>
      </w:r>
      <w:r>
        <w:rPr>
          <w:rFonts w:ascii="Comic Sans MS" w:hAnsi="Comic Sans MS" w:cs="Comic Sans MS" w:eastAsia="Comic Sans MS"/>
          <w:color w:val="auto"/>
          <w:spacing w:val="0"/>
          <w:position w:val="0"/>
          <w:sz w:val="22"/>
          <w:shd w:fill="auto" w:val="clear"/>
        </w:rPr>
        <w:t xml:space="preserv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Article 1</w:t>
      </w:r>
      <w:r>
        <w:rPr>
          <w:rFonts w:ascii="Comic Sans MS" w:hAnsi="Comic Sans MS" w:cs="Comic Sans MS" w:eastAsia="Comic Sans MS"/>
          <w:b/>
          <w:color w:val="auto"/>
          <w:spacing w:val="0"/>
          <w:position w:val="0"/>
          <w:sz w:val="22"/>
          <w:shd w:fill="auto" w:val="clear"/>
        </w:rPr>
        <w:t xml:space="preserve"> :</w:t>
      </w:r>
      <w:r>
        <w:rPr>
          <w:rFonts w:ascii="Comic Sans MS" w:hAnsi="Comic Sans MS" w:cs="Comic Sans MS" w:eastAsia="Comic Sans MS"/>
          <w:color w:val="auto"/>
          <w:spacing w:val="0"/>
          <w:position w:val="0"/>
          <w:sz w:val="22"/>
          <w:shd w:fill="auto" w:val="clear"/>
        </w:rPr>
        <w:t xml:space="preserve"> décide de ne pas augmenter les taux d’imposition 2023, les taux restent donc comme suit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tab/>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La taxe d</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habitation a été supprimée.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ab/>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Foncier bâti = 39.29%</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ab/>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Foncier non bâti = 98.57%</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Pour un produit prévisionnel égal à </w:t>
      </w:r>
      <w:r>
        <w:rPr>
          <w:rFonts w:ascii="Comic Sans MS" w:hAnsi="Comic Sans MS" w:cs="Comic Sans MS" w:eastAsia="Comic Sans MS"/>
          <w:b/>
          <w:color w:val="auto"/>
          <w:spacing w:val="0"/>
          <w:position w:val="0"/>
          <w:sz w:val="22"/>
          <w:shd w:fill="auto" w:val="clear"/>
        </w:rPr>
        <w:t xml:space="preserve">167 923€</w:t>
      </w:r>
      <w:r>
        <w:rPr>
          <w:rFonts w:ascii="Comic Sans MS" w:hAnsi="Comic Sans MS" w:cs="Comic Sans MS" w:eastAsia="Comic Sans MS"/>
          <w:color w:val="auto"/>
          <w:spacing w:val="0"/>
          <w:position w:val="0"/>
          <w:sz w:val="22"/>
          <w:shd w:fill="auto" w:val="clear"/>
        </w:rPr>
        <w:t xml:space="preserv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Ces taux s’appliquent sur la base d’imposition déterminée par les services fiscaux de l’Etat, en fonction du bien immobilier, et connaît chaque année, une revalorisation forfaitaire nationale obligatoire fixée par la loi de finances.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Article 2</w:t>
      </w:r>
      <w:r>
        <w:rPr>
          <w:rFonts w:ascii="Comic Sans MS" w:hAnsi="Comic Sans MS" w:cs="Comic Sans MS" w:eastAsia="Comic Sans MS"/>
          <w:b/>
          <w:color w:val="auto"/>
          <w:spacing w:val="0"/>
          <w:position w:val="0"/>
          <w:sz w:val="22"/>
          <w:shd w:fill="auto" w:val="clear"/>
        </w:rPr>
        <w:t xml:space="preserve"> : </w:t>
      </w:r>
      <w:r>
        <w:rPr>
          <w:rFonts w:ascii="Comic Sans MS" w:hAnsi="Comic Sans MS" w:cs="Comic Sans MS" w:eastAsia="Comic Sans MS"/>
          <w:color w:val="auto"/>
          <w:spacing w:val="0"/>
          <w:position w:val="0"/>
          <w:sz w:val="22"/>
          <w:shd w:fill="auto" w:val="clear"/>
        </w:rPr>
        <w:t xml:space="preserve">charge Madame le maire de procéder à la notification de cette délibération à l'administration fiscale.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7">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